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83F8" w14:textId="0831CE04" w:rsidR="005705F8" w:rsidRDefault="000A5805">
      <w:pPr>
        <w:rPr>
          <w:lang w:val="nl-NL"/>
        </w:rPr>
      </w:pPr>
      <w:r>
        <w:rPr>
          <w:lang w:val="nl-NL"/>
        </w:rPr>
        <w:t xml:space="preserve">Belgisch Collectif </w:t>
      </w:r>
      <w:proofErr w:type="spellStart"/>
      <w:r>
        <w:rPr>
          <w:lang w:val="nl-NL"/>
        </w:rPr>
        <w:t>Belge</w:t>
      </w:r>
      <w:proofErr w:type="spellEnd"/>
      <w:r>
        <w:rPr>
          <w:lang w:val="nl-NL"/>
        </w:rPr>
        <w:t xml:space="preserve"> – Triodos – verslag digitale vergadering op 2 april 2024</w:t>
      </w:r>
    </w:p>
    <w:p w14:paraId="79B91B48" w14:textId="4D58A353" w:rsidR="000A5805" w:rsidRDefault="000A5805">
      <w:pPr>
        <w:rPr>
          <w:lang w:val="nl-NL"/>
        </w:rPr>
      </w:pPr>
    </w:p>
    <w:p w14:paraId="41673745" w14:textId="77777777" w:rsidR="000A5805" w:rsidRDefault="000A5805">
      <w:pPr>
        <w:rPr>
          <w:lang w:val="fr-FR"/>
        </w:rPr>
      </w:pPr>
      <w:proofErr w:type="spellStart"/>
      <w:r w:rsidRPr="000A5805">
        <w:rPr>
          <w:lang w:val="fr-FR"/>
        </w:rPr>
        <w:t>Aanwezig</w:t>
      </w:r>
      <w:proofErr w:type="spellEnd"/>
      <w:r w:rsidRPr="000A5805">
        <w:rPr>
          <w:lang w:val="fr-FR"/>
        </w:rPr>
        <w:t xml:space="preserve"> : Iris, Titanne, Maria, Patricia, </w:t>
      </w:r>
      <w:r>
        <w:rPr>
          <w:lang w:val="fr-FR"/>
        </w:rPr>
        <w:t xml:space="preserve">Laurence, </w:t>
      </w:r>
      <w:r w:rsidRPr="000A5805">
        <w:rPr>
          <w:lang w:val="fr-FR"/>
        </w:rPr>
        <w:t>Dick, Eric, Paul, Christian, Jac, T</w:t>
      </w:r>
      <w:r>
        <w:rPr>
          <w:lang w:val="fr-FR"/>
        </w:rPr>
        <w:t>anguy, Jan, Eric en Koen</w:t>
      </w:r>
    </w:p>
    <w:p w14:paraId="198A41F2" w14:textId="77777777" w:rsidR="000A5805" w:rsidRPr="000A5805" w:rsidRDefault="000A5805">
      <w:r w:rsidRPr="000A5805">
        <w:t>Verontschuldigd : Frederic, Luc, Chris en Paul</w:t>
      </w:r>
    </w:p>
    <w:p w14:paraId="1129AE0A" w14:textId="77777777" w:rsidR="000A5805" w:rsidRDefault="000A5805" w:rsidP="000A5805">
      <w:pPr>
        <w:pStyle w:val="Lijstalinea"/>
        <w:numPr>
          <w:ilvl w:val="0"/>
          <w:numId w:val="1"/>
        </w:numPr>
      </w:pPr>
      <w:r>
        <w:t>Op de Algemene Vergadering van SAAT van 27 februari 2024 werden alle voorstellen tot wijziging van de governance weggestemd. Een duidelijke meerderheid van de CH gaf aan niet akkoord te gaan met de gang van zaken bij de Triodos Bank.</w:t>
      </w:r>
    </w:p>
    <w:p w14:paraId="49152570" w14:textId="77777777" w:rsidR="000A5805" w:rsidRDefault="000A5805" w:rsidP="000A5805">
      <w:pPr>
        <w:pStyle w:val="Lijstalinea"/>
        <w:numPr>
          <w:ilvl w:val="0"/>
          <w:numId w:val="1"/>
        </w:numPr>
      </w:pPr>
      <w:r>
        <w:t xml:space="preserve">Op 14 maart werden de resultaten van de bank over 2023 bekend gemaakt. Deze waren zeer goed, en in lijn met prestaties van de andere banken in Europa. Triodos stelt een dividend van 75% van de winst voor te verdelen onder de CH. </w:t>
      </w:r>
    </w:p>
    <w:p w14:paraId="5C7E7EE4" w14:textId="10F59D22" w:rsidR="000A5805" w:rsidRDefault="000A5805" w:rsidP="000A5805">
      <w:pPr>
        <w:pStyle w:val="Lijstalinea"/>
        <w:numPr>
          <w:ilvl w:val="0"/>
          <w:numId w:val="1"/>
        </w:numPr>
      </w:pPr>
      <w:r>
        <w:t>Er wordt een uitnodiging verstuurd naar de CH voor de komende vergadering van SAAT op 15 april. Deze uitnodiging komt van een onaangekondigde afzender, corporate.broking@nl.abnamro.com , dit leidt tot verwarring. Bovendien werken de functies om zich aan te melden ten laatste op 8 april niet goed, is de vertaling in het Frans eens te meer abominabel en krijgen CH documenten van andere bedrijven dan Triodos toegestuurd.</w:t>
      </w:r>
      <w:r w:rsidRPr="000A5805">
        <w:t xml:space="preserve"> </w:t>
      </w:r>
      <w:r>
        <w:t>Besloten werd onverwijld de SAAT aan te schrijven over deze problemen</w:t>
      </w:r>
      <w:r w:rsidR="00D54F7B">
        <w:t xml:space="preserve"> en een rechtzetting te eisen. Ook wordt de vraag gesteld of deze intensieve samenwerking met ABNAMRO niet de uiting is van een ongewenste band met de vorige tewerkstelling van de CEO van Triodos.</w:t>
      </w:r>
      <w:r>
        <w:t xml:space="preserve"> </w:t>
      </w:r>
    </w:p>
    <w:p w14:paraId="1E3233B7" w14:textId="1A63A112" w:rsidR="00D54F7B" w:rsidRDefault="00D54F7B" w:rsidP="00D54F7B">
      <w:pPr>
        <w:pStyle w:val="Lijstalinea"/>
      </w:pPr>
      <w:r>
        <w:t>Volmachten zijn bij de SAAT mogelijk, maar omdat er over niets moet gestemd worden</w:t>
      </w:r>
      <w:r w:rsidR="007A4F85">
        <w:t xml:space="preserve"> (Yolande Sap heeft nog een mandaat tot einde juni 2024) </w:t>
      </w:r>
      <w:r>
        <w:t>dienen zij uitsluitend om sprekers namens een CH te mandateren.</w:t>
      </w:r>
    </w:p>
    <w:p w14:paraId="3511DA12" w14:textId="5A8EB5C9" w:rsidR="00D54F7B" w:rsidRDefault="00D54F7B" w:rsidP="00D54F7B">
      <w:pPr>
        <w:pStyle w:val="Lijstalinea"/>
      </w:pPr>
      <w:r>
        <w:t>De vergadering bespreekt de nieuwe rol van de SAAT. Zij heeft na het tot stand komen van het MTF haar monopolie om namens de CH te stemmen moeten opgeven. In de nieuwe opdracht kan zij nog steeds namens CH die daarom vragen een stem uitbrengen, dan wel aan CH het recht om zelf te stemmen toekennen. Hoe dit laatste precies zal verlopen, moet nog duidelijk worden.</w:t>
      </w:r>
    </w:p>
    <w:p w14:paraId="2FE0BC8F" w14:textId="1E7EEC45" w:rsidR="00EC6F70" w:rsidRDefault="00EC6F70" w:rsidP="00D54F7B">
      <w:pPr>
        <w:pStyle w:val="Lijstalinea"/>
      </w:pPr>
      <w:r>
        <w:t>Wat moeten we op die SAAT vergadering van 15 april doen?</w:t>
      </w:r>
    </w:p>
    <w:p w14:paraId="72A9F44A" w14:textId="6B5DF6BC" w:rsidR="00D54F7B" w:rsidRDefault="00D54F7B" w:rsidP="00D54F7B">
      <w:pPr>
        <w:pStyle w:val="Lijstalinea"/>
      </w:pPr>
      <w:r>
        <w:t xml:space="preserve">Aan de agenda staat de bespreking van het standpunt dat de SAAT op de </w:t>
      </w:r>
      <w:r w:rsidR="00EC6F70">
        <w:t xml:space="preserve">komende </w:t>
      </w:r>
      <w:r>
        <w:t>AV van de bank, ter consultatie, niet ter besluitvorming.</w:t>
      </w:r>
    </w:p>
    <w:p w14:paraId="5E7226FA" w14:textId="65934C9A" w:rsidR="00EC6F70" w:rsidRDefault="00EC6F70" w:rsidP="00EC6F70">
      <w:pPr>
        <w:pStyle w:val="Lijstalinea"/>
      </w:pPr>
      <w:r>
        <w:t xml:space="preserve">Na bespreking besluit het Belgisch Collectief op 15 mei te pleiten voor het weigeren van décharge aan de bestuurders van de bank over de voorbije periode. Dit zet de leiding onder druk en zorgt er ook voor dat hun persoonlijke aansprakelijkheid over de voorbije periode in geding komt. </w:t>
      </w:r>
    </w:p>
    <w:p w14:paraId="290572B7" w14:textId="30837D11" w:rsidR="007A4F85" w:rsidRDefault="00EC6F70" w:rsidP="00EC6F70">
      <w:pPr>
        <w:pStyle w:val="Lijstalinea"/>
        <w:numPr>
          <w:ilvl w:val="0"/>
          <w:numId w:val="1"/>
        </w:numPr>
      </w:pPr>
      <w:r>
        <w:t xml:space="preserve">Maar meer nog willen we </w:t>
      </w:r>
      <w:r w:rsidR="00B40778">
        <w:t xml:space="preserve">hierdoor </w:t>
      </w:r>
      <w:r>
        <w:t xml:space="preserve">Triodos dwingen gevolg te geven aan de algemene wens van de CH om het MTF te vervangen door een beter handelssysteem dat in een hogere waarde van de certificaten resulteert, met onmiddellijke ingang. Het volstaat niet op 17 mei te komen enkel met de resultaten van een evaluatie. Er moet </w:t>
      </w:r>
      <w:r w:rsidR="00B40778">
        <w:t xml:space="preserve">bovenop het dividend </w:t>
      </w:r>
      <w:r>
        <w:t>een</w:t>
      </w:r>
      <w:r w:rsidR="00B40778">
        <w:t xml:space="preserve"> </w:t>
      </w:r>
      <w:r>
        <w:t xml:space="preserve">genoegdoening </w:t>
      </w:r>
      <w:r w:rsidR="00B40778">
        <w:t xml:space="preserve">komen </w:t>
      </w:r>
      <w:r>
        <w:t>zoals aanbevolen door de Ondernemingskamer van Amsterdam. Tenslotte moet ook tegelijk de governance worden aangepakt</w:t>
      </w:r>
      <w:r w:rsidR="00AB4C03">
        <w:t xml:space="preserve"> per 17 mei. </w:t>
      </w:r>
      <w:r>
        <w:t xml:space="preserve"> Onderdeel hiervan is </w:t>
      </w:r>
      <w:r w:rsidR="007A4F85">
        <w:t>een beschermingsconstructie en het optuigen van een narratief dat een blijvend onderscheid tussen deze en de andere banken garandeert inzake duurzaam en ethisch bankieren.</w:t>
      </w:r>
      <w:r w:rsidR="00B40778">
        <w:t xml:space="preserve"> De tijd tikt in het nadeel van Triodos.</w:t>
      </w:r>
    </w:p>
    <w:p w14:paraId="2C20BE58" w14:textId="77777777" w:rsidR="007A4F85" w:rsidRDefault="007A4F85" w:rsidP="00EC6F70">
      <w:pPr>
        <w:pStyle w:val="Lijstalinea"/>
        <w:numPr>
          <w:ilvl w:val="0"/>
          <w:numId w:val="1"/>
        </w:numPr>
      </w:pPr>
      <w:r>
        <w:t>Het Collectief bespreekt vervolgens de actiemiddelen.</w:t>
      </w:r>
    </w:p>
    <w:p w14:paraId="3999E294" w14:textId="0820CD43" w:rsidR="00D54F7B" w:rsidRDefault="007A4F85" w:rsidP="007A4F85">
      <w:pPr>
        <w:pStyle w:val="Lijstalinea"/>
      </w:pPr>
      <w:r>
        <w:t>Opnieuw een meerderheid halen</w:t>
      </w:r>
      <w:r w:rsidR="00B40778">
        <w:t>, deze keer</w:t>
      </w:r>
      <w:r>
        <w:t xml:space="preserve"> in de AV. Dit wordt moeilijker omdat het stemplafond van 1000 stemmen</w:t>
      </w:r>
      <w:r w:rsidR="00B40778">
        <w:t xml:space="preserve"> hier niet meer telt</w:t>
      </w:r>
      <w:r>
        <w:t xml:space="preserve"> en geen volmachten aan derden </w:t>
      </w:r>
      <w:r>
        <w:lastRenderedPageBreak/>
        <w:t>(bijvoorbeeld SCTB) mogelijk zijn. Daar staat tegenover dat de voorbije stemmingen de CH weer moed geven dat er toch iets kan veranderen door zijn/haar stem aan te wenden in vergadering. We gaan dus mobiliseren.</w:t>
      </w:r>
    </w:p>
    <w:p w14:paraId="5DA56AAD" w14:textId="3504DB93" w:rsidR="007A4F85" w:rsidRDefault="007A4F85" w:rsidP="007A4F85">
      <w:pPr>
        <w:pStyle w:val="Lijstalinea"/>
      </w:pPr>
      <w:r>
        <w:t xml:space="preserve">Even belangrijk is ons standpunt en ons ongenoegen in de media uit te dragen om Triodos te overtuigen zijn beleid te wijzigen. In de Vlaamse pers hebben we toegang, maar nog niet in de Franstalige pers. </w:t>
      </w:r>
      <w:r w:rsidR="00AB4C03">
        <w:t>We zoeken uit hoe dit beter te doen.</w:t>
      </w:r>
    </w:p>
    <w:p w14:paraId="652A3F04" w14:textId="4F32AFDB" w:rsidR="007A4F85" w:rsidRDefault="007A4F85" w:rsidP="007A4F85">
      <w:pPr>
        <w:pStyle w:val="Lijstalinea"/>
      </w:pPr>
      <w:r>
        <w:t xml:space="preserve">Inzake juridische stappen bespreken we het vonnis in Nederland in de zaak </w:t>
      </w:r>
      <w:proofErr w:type="spellStart"/>
      <w:r>
        <w:t>Vayne</w:t>
      </w:r>
      <w:proofErr w:type="spellEnd"/>
      <w:r>
        <w:t xml:space="preserve">. Diverse advocaten wijzen op het specifieke karakter van deze zaak. Of een rechter hetzelfde zal oordelen in een zaak van courante aanschaf van een klein bedrag aan certificaten is </w:t>
      </w:r>
      <w:r w:rsidR="00AB4C03">
        <w:t>eerder onwaarschijnlijk.</w:t>
      </w:r>
    </w:p>
    <w:p w14:paraId="706F8194" w14:textId="02D96A46" w:rsidR="007A4F85" w:rsidRDefault="007A4F85" w:rsidP="007A4F85">
      <w:pPr>
        <w:pStyle w:val="Lijstalinea"/>
      </w:pPr>
      <w:r>
        <w:t>Ook over collectieve claims is er research gedaan.</w:t>
      </w:r>
      <w:r w:rsidR="00B40778">
        <w:t xml:space="preserve"> We denken dat de dreiging een zeker effect op de bank heeft. Maar het ziet er moeilijk, duur en langdurig uit? De</w:t>
      </w:r>
      <w:r>
        <w:t xml:space="preserve"> nieuwe Europese regelgeving sinds november 2020 heeft complexe regels ingevoerd. </w:t>
      </w:r>
      <w:r w:rsidR="00AB4C03">
        <w:t>Een</w:t>
      </w:r>
      <w:r>
        <w:t xml:space="preserve"> Nederlandse rechter moet de claim van </w:t>
      </w:r>
      <w:r w:rsidR="00B40778">
        <w:t xml:space="preserve">slechts </w:t>
      </w:r>
      <w:r>
        <w:t>één (welke?) eisen</w:t>
      </w:r>
      <w:r w:rsidR="00AB4C03">
        <w:t>de</w:t>
      </w:r>
      <w:r>
        <w:t xml:space="preserve"> partij ontvankelijk verklaren</w:t>
      </w:r>
      <w:r w:rsidR="00AB4C03">
        <w:t>,</w:t>
      </w:r>
      <w:r>
        <w:t xml:space="preserve"> na onderzoek van aard van de klacht, structuur en financiën van de eisende partij</w:t>
      </w:r>
      <w:r w:rsidR="00B40778">
        <w:t>(en)</w:t>
      </w:r>
      <w:r w:rsidR="00AB4C03">
        <w:t>. In die eerste periode mag Triodos van zijn kant argumenteren dat de eis niet ontvankelijk is. Deze periode kan tot 18 maanden duren. Pas daarna volgen desgevallend pleidooien en uitspraken ten gronde, inbegrepen beroep spreken we van nog eens 5 jaar?</w:t>
      </w:r>
    </w:p>
    <w:p w14:paraId="229BC419" w14:textId="123C8C1B" w:rsidR="00AB4C03" w:rsidRDefault="00AB4C03" w:rsidP="007A4F85">
      <w:pPr>
        <w:pStyle w:val="Lijstalinea"/>
      </w:pPr>
      <w:r>
        <w:t xml:space="preserve">Tenslotte bespreken we </w:t>
      </w:r>
      <w:r w:rsidR="00B40778">
        <w:t xml:space="preserve">de opportuniteit van </w:t>
      </w:r>
      <w:r>
        <w:t xml:space="preserve">een meeting met Thomas Vancraen. De Duitse en de Spaanse directeur van Triodos namen reeds ontslag. Maar Thomas zou wel rechtstreeks toegang hebben tot de leiding in Nederland. Hij mag toch niet met rust gelaten worden en moet tijd maken om onze wensen te horen? Het blijft in beraad wat we precies </w:t>
      </w:r>
      <w:r w:rsidR="00B40778">
        <w:t>willen</w:t>
      </w:r>
      <w:r>
        <w:t xml:space="preserve"> doen.</w:t>
      </w:r>
      <w:r w:rsidR="00B40778">
        <w:t xml:space="preserve"> Eric, Koen en Luc willen alvast deelnemen.</w:t>
      </w:r>
    </w:p>
    <w:p w14:paraId="0E5B8790" w14:textId="4BCEF525" w:rsidR="00AB4C03" w:rsidRPr="000A5805" w:rsidRDefault="00AB4C03" w:rsidP="00AB4C03">
      <w:pPr>
        <w:pStyle w:val="Lijstalinea"/>
        <w:numPr>
          <w:ilvl w:val="0"/>
          <w:numId w:val="1"/>
        </w:numPr>
      </w:pPr>
      <w:r>
        <w:t>Volgende vergadering van het Belgisch Collectief na de AV van SAAT. Maria en Koen nemen fysiek deel.</w:t>
      </w:r>
    </w:p>
    <w:sectPr w:rsidR="00AB4C03" w:rsidRPr="000A5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67FC"/>
    <w:multiLevelType w:val="hybridMultilevel"/>
    <w:tmpl w:val="D35E43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1514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05"/>
    <w:rsid w:val="000A5805"/>
    <w:rsid w:val="00115231"/>
    <w:rsid w:val="002E37C8"/>
    <w:rsid w:val="007A4F85"/>
    <w:rsid w:val="00893197"/>
    <w:rsid w:val="00AB4C03"/>
    <w:rsid w:val="00B40778"/>
    <w:rsid w:val="00D54F7B"/>
    <w:rsid w:val="00EC6F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0239"/>
  <w15:chartTrackingRefBased/>
  <w15:docId w15:val="{451D4ABA-4B17-4F17-B977-D76B1D0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5805"/>
    <w:pPr>
      <w:ind w:left="720"/>
      <w:contextualSpacing/>
    </w:pPr>
  </w:style>
  <w:style w:type="character" w:styleId="Hyperlink">
    <w:name w:val="Hyperlink"/>
    <w:basedOn w:val="Standaardalinea-lettertype"/>
    <w:uiPriority w:val="99"/>
    <w:unhideWhenUsed/>
    <w:rsid w:val="000A5805"/>
    <w:rPr>
      <w:color w:val="0563C1" w:themeColor="hyperlink"/>
      <w:u w:val="single"/>
    </w:rPr>
  </w:style>
  <w:style w:type="character" w:styleId="Onopgelostemelding">
    <w:name w:val="Unresolved Mention"/>
    <w:basedOn w:val="Standaardalinea-lettertype"/>
    <w:uiPriority w:val="99"/>
    <w:semiHidden/>
    <w:unhideWhenUsed/>
    <w:rsid w:val="000A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albregts</dc:creator>
  <cp:keywords/>
  <dc:description/>
  <cp:lastModifiedBy>koen albregts</cp:lastModifiedBy>
  <cp:revision>1</cp:revision>
  <dcterms:created xsi:type="dcterms:W3CDTF">2024-04-03T18:51:00Z</dcterms:created>
  <dcterms:modified xsi:type="dcterms:W3CDTF">2024-04-03T20:00:00Z</dcterms:modified>
</cp:coreProperties>
</file>